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8997D">
      <w:pPr>
        <w:snapToGrid w:val="0"/>
        <w:spacing w:line="560" w:lineRule="exact"/>
        <w:jc w:val="center"/>
        <w:rPr>
          <w:rFonts w:hint="eastAsia" w:ascii="方正小标宋简体" w:hAnsi="方正小标宋简体" w:eastAsia="方正小标宋简体" w:cs="方正小标宋简体"/>
          <w:color w:val="000000"/>
          <w:sz w:val="32"/>
          <w:szCs w:val="32"/>
        </w:rPr>
      </w:pPr>
      <w:r>
        <w:rPr>
          <w:rFonts w:hint="default" w:ascii="Times New Roman" w:hAnsi="Times New Roman" w:eastAsia="方正小标宋简体" w:cs="Times New Roman"/>
          <w:b/>
          <w:bCs/>
          <w:color w:val="000000"/>
          <w:sz w:val="32"/>
          <w:szCs w:val="32"/>
        </w:rPr>
        <w:t>2026</w:t>
      </w:r>
      <w:r>
        <w:rPr>
          <w:rFonts w:hint="eastAsia" w:ascii="方正小标宋简体" w:hAnsi="方正小标宋简体" w:eastAsia="方正小标宋简体" w:cs="方正小标宋简体"/>
          <w:color w:val="000000"/>
          <w:sz w:val="32"/>
          <w:szCs w:val="32"/>
        </w:rPr>
        <w:t>年北京市制冰机产品质量监督抽查实施细则</w:t>
      </w:r>
    </w:p>
    <w:p w14:paraId="31920EE3">
      <w:pPr>
        <w:spacing w:line="240" w:lineRule="auto"/>
        <w:ind w:firstLine="440" w:firstLineChars="200"/>
        <w:rPr>
          <w:rFonts w:ascii="Times New Roman" w:hAnsi="Times New Roman" w:eastAsia="宋体" w:cs="宋体"/>
          <w:sz w:val="22"/>
          <w:szCs w:val="28"/>
        </w:rPr>
      </w:pPr>
    </w:p>
    <w:p w14:paraId="54702D7A">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6FFFD97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6A7236A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2E3392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抽样基数满足抽样数量即可，每批次产品抽取</w:t>
      </w:r>
      <w:r>
        <w:rPr>
          <w:rFonts w:ascii="Times New Roman" w:hAnsi="Times New Roman" w:eastAsia="宋体" w:cs="宋体"/>
          <w:sz w:val="22"/>
          <w:szCs w:val="28"/>
        </w:rPr>
        <w:t>2</w:t>
      </w:r>
      <w:r>
        <w:rPr>
          <w:rFonts w:hint="eastAsia" w:ascii="Times New Roman" w:hAnsi="Times New Roman" w:eastAsia="宋体" w:cs="宋体"/>
          <w:sz w:val="22"/>
          <w:szCs w:val="28"/>
        </w:rPr>
        <w:t>台，</w:t>
      </w:r>
      <w:r>
        <w:rPr>
          <w:rFonts w:ascii="Times New Roman" w:hAnsi="Times New Roman" w:eastAsia="宋体" w:cs="宋体"/>
          <w:sz w:val="22"/>
          <w:szCs w:val="28"/>
        </w:rPr>
        <w:t>1</w:t>
      </w:r>
      <w:r>
        <w:rPr>
          <w:rFonts w:hint="eastAsia" w:ascii="Times New Roman" w:hAnsi="Times New Roman" w:eastAsia="宋体" w:cs="宋体"/>
          <w:sz w:val="22"/>
          <w:szCs w:val="28"/>
        </w:rPr>
        <w:t>台为检验用样品，另</w:t>
      </w:r>
      <w:r>
        <w:rPr>
          <w:rFonts w:ascii="Times New Roman" w:hAnsi="Times New Roman" w:eastAsia="宋体" w:cs="宋体"/>
          <w:sz w:val="22"/>
          <w:szCs w:val="28"/>
        </w:rPr>
        <w:t>1</w:t>
      </w:r>
      <w:r>
        <w:rPr>
          <w:rFonts w:hint="eastAsia" w:ascii="Times New Roman" w:hAnsi="Times New Roman" w:eastAsia="宋体" w:cs="宋体"/>
          <w:sz w:val="22"/>
          <w:szCs w:val="28"/>
        </w:rPr>
        <w:t>台为备用样品。</w:t>
      </w:r>
    </w:p>
    <w:p w14:paraId="49E650E8">
      <w:pPr>
        <w:spacing w:line="240" w:lineRule="auto"/>
        <w:ind w:firstLine="440" w:firstLineChars="200"/>
        <w:rPr>
          <w:rFonts w:hint="eastAsia" w:ascii="Times New Roman" w:hAnsi="Times New Roman" w:eastAsia="宋体" w:cs="宋体"/>
          <w:sz w:val="22"/>
          <w:szCs w:val="28"/>
        </w:rPr>
      </w:pPr>
    </w:p>
    <w:p w14:paraId="17E68BA1">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702"/>
        <w:gridCol w:w="2294"/>
        <w:gridCol w:w="2357"/>
      </w:tblGrid>
      <w:tr w14:paraId="4198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5A8499DF">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2043" w:type="pct"/>
            <w:vAlign w:val="center"/>
          </w:tcPr>
          <w:p w14:paraId="48F37BF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1266" w:type="pct"/>
            <w:vAlign w:val="center"/>
          </w:tcPr>
          <w:p w14:paraId="469303F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1301" w:type="pct"/>
            <w:vAlign w:val="center"/>
          </w:tcPr>
          <w:p w14:paraId="7C98F8E2">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0F38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33E8DAB0">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1</w:t>
            </w:r>
          </w:p>
        </w:tc>
        <w:tc>
          <w:tcPr>
            <w:tcW w:w="2043" w:type="pct"/>
            <w:vAlign w:val="center"/>
          </w:tcPr>
          <w:p w14:paraId="060252F9">
            <w:pPr>
              <w:widowControl/>
              <w:jc w:val="center"/>
              <w:rPr>
                <w:rFonts w:hint="default" w:ascii="Times New Roman" w:hAnsi="Times New Roman" w:cs="Times New Roman"/>
                <w:kern w:val="0"/>
                <w:sz w:val="22"/>
                <w:szCs w:val="22"/>
              </w:rPr>
            </w:pPr>
            <w:r>
              <w:rPr>
                <w:rFonts w:hint="default" w:ascii="Times New Roman" w:hAnsi="Times New Roman" w:cs="Times New Roman"/>
                <w:sz w:val="22"/>
                <w:szCs w:val="22"/>
              </w:rPr>
              <w:t>对触及带电部件的防护</w:t>
            </w:r>
          </w:p>
        </w:tc>
        <w:tc>
          <w:tcPr>
            <w:tcW w:w="1266" w:type="pct"/>
            <w:vMerge w:val="restart"/>
            <w:vAlign w:val="center"/>
          </w:tcPr>
          <w:p w14:paraId="2AB75DEB">
            <w:pPr>
              <w:jc w:val="center"/>
              <w:rPr>
                <w:rFonts w:hint="default" w:ascii="Times New Roman" w:hAnsi="Times New Roman" w:cs="Times New Roman"/>
                <w:sz w:val="22"/>
                <w:szCs w:val="22"/>
              </w:rPr>
            </w:pPr>
            <w:r>
              <w:rPr>
                <w:rFonts w:hint="default" w:ascii="Times New Roman" w:hAnsi="Times New Roman" w:cs="Times New Roman"/>
                <w:sz w:val="22"/>
                <w:szCs w:val="22"/>
              </w:rPr>
              <w:t>GB 4706.1—2005</w:t>
            </w:r>
          </w:p>
          <w:p w14:paraId="56242E21">
            <w:pPr>
              <w:jc w:val="center"/>
              <w:rPr>
                <w:rFonts w:hint="default" w:ascii="Times New Roman" w:hAnsi="Times New Roman" w:cs="Times New Roman"/>
                <w:sz w:val="22"/>
                <w:szCs w:val="22"/>
              </w:rPr>
            </w:pPr>
            <w:r>
              <w:rPr>
                <w:rFonts w:hint="default" w:ascii="Times New Roman" w:hAnsi="Times New Roman" w:cs="Times New Roman"/>
                <w:sz w:val="22"/>
                <w:szCs w:val="22"/>
              </w:rPr>
              <w:t>GB 4706.13—2014</w:t>
            </w:r>
          </w:p>
          <w:p w14:paraId="35EE5574">
            <w:pPr>
              <w:jc w:val="center"/>
              <w:rPr>
                <w:rFonts w:hint="default" w:ascii="Times New Roman" w:hAnsi="Times New Roman" w:cs="Times New Roman"/>
                <w:sz w:val="22"/>
                <w:szCs w:val="22"/>
              </w:rPr>
            </w:pPr>
            <w:r>
              <w:rPr>
                <w:rFonts w:hint="default" w:ascii="Times New Roman" w:hAnsi="Times New Roman" w:cs="Times New Roman"/>
                <w:sz w:val="22"/>
                <w:szCs w:val="22"/>
              </w:rPr>
              <w:t>GB/T 4706.1—2024</w:t>
            </w:r>
          </w:p>
          <w:p w14:paraId="53214D53">
            <w:pPr>
              <w:jc w:val="center"/>
              <w:rPr>
                <w:rFonts w:hint="default" w:ascii="Times New Roman" w:hAnsi="Times New Roman" w:cs="Times New Roman"/>
                <w:sz w:val="22"/>
                <w:szCs w:val="22"/>
              </w:rPr>
            </w:pPr>
            <w:r>
              <w:rPr>
                <w:rFonts w:hint="default" w:ascii="Times New Roman" w:hAnsi="Times New Roman" w:cs="Times New Roman"/>
                <w:sz w:val="22"/>
                <w:szCs w:val="22"/>
              </w:rPr>
              <w:t>GB/T 4706.13—2024</w:t>
            </w:r>
          </w:p>
        </w:tc>
        <w:tc>
          <w:tcPr>
            <w:tcW w:w="1301" w:type="pct"/>
            <w:vMerge w:val="restart"/>
            <w:vAlign w:val="center"/>
          </w:tcPr>
          <w:p w14:paraId="74DFEC56">
            <w:pPr>
              <w:jc w:val="center"/>
              <w:rPr>
                <w:rFonts w:hint="default" w:ascii="Times New Roman" w:hAnsi="Times New Roman" w:cs="Times New Roman"/>
                <w:sz w:val="22"/>
                <w:szCs w:val="22"/>
              </w:rPr>
            </w:pPr>
            <w:r>
              <w:rPr>
                <w:rFonts w:hint="default" w:ascii="Times New Roman" w:hAnsi="Times New Roman" w:cs="Times New Roman"/>
                <w:sz w:val="22"/>
                <w:szCs w:val="22"/>
              </w:rPr>
              <w:t>GB 4706.1—2005</w:t>
            </w:r>
          </w:p>
          <w:p w14:paraId="627C353C">
            <w:pPr>
              <w:jc w:val="center"/>
              <w:rPr>
                <w:rFonts w:hint="default" w:ascii="Times New Roman" w:hAnsi="Times New Roman" w:cs="Times New Roman"/>
                <w:sz w:val="22"/>
                <w:szCs w:val="22"/>
              </w:rPr>
            </w:pPr>
            <w:r>
              <w:rPr>
                <w:rFonts w:hint="default" w:ascii="Times New Roman" w:hAnsi="Times New Roman" w:cs="Times New Roman"/>
                <w:sz w:val="22"/>
                <w:szCs w:val="22"/>
              </w:rPr>
              <w:t>GB 4706.13—2014</w:t>
            </w:r>
          </w:p>
          <w:p w14:paraId="284691EE">
            <w:pPr>
              <w:jc w:val="center"/>
              <w:rPr>
                <w:rFonts w:hint="default" w:ascii="Times New Roman" w:hAnsi="Times New Roman" w:cs="Times New Roman"/>
                <w:sz w:val="22"/>
                <w:szCs w:val="22"/>
              </w:rPr>
            </w:pPr>
            <w:r>
              <w:rPr>
                <w:rFonts w:hint="default" w:ascii="Times New Roman" w:hAnsi="Times New Roman" w:cs="Times New Roman"/>
                <w:sz w:val="22"/>
                <w:szCs w:val="22"/>
              </w:rPr>
              <w:t>GB/T 4706.1—2024</w:t>
            </w:r>
          </w:p>
          <w:p w14:paraId="2D32F54C">
            <w:pPr>
              <w:jc w:val="center"/>
              <w:rPr>
                <w:rFonts w:hint="default" w:ascii="Times New Roman" w:hAnsi="Times New Roman" w:cs="Times New Roman"/>
                <w:sz w:val="22"/>
                <w:szCs w:val="22"/>
              </w:rPr>
            </w:pPr>
            <w:r>
              <w:rPr>
                <w:rFonts w:hint="default" w:ascii="Times New Roman" w:hAnsi="Times New Roman" w:cs="Times New Roman"/>
                <w:sz w:val="22"/>
                <w:szCs w:val="22"/>
              </w:rPr>
              <w:t>GB/T 4706.13—2024</w:t>
            </w:r>
          </w:p>
        </w:tc>
      </w:tr>
      <w:tr w14:paraId="28BC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36E6710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2043" w:type="pct"/>
            <w:vAlign w:val="center"/>
          </w:tcPr>
          <w:p w14:paraId="1591F6C3">
            <w:pPr>
              <w:jc w:val="center"/>
              <w:rPr>
                <w:rFonts w:hint="default" w:ascii="Times New Roman" w:hAnsi="Times New Roman" w:cs="Times New Roman"/>
                <w:sz w:val="22"/>
                <w:szCs w:val="22"/>
              </w:rPr>
            </w:pPr>
            <w:r>
              <w:rPr>
                <w:rFonts w:hint="default" w:ascii="Times New Roman" w:hAnsi="Times New Roman" w:cs="Times New Roman"/>
                <w:sz w:val="22"/>
                <w:szCs w:val="22"/>
              </w:rPr>
              <w:t>输入功率和电流</w:t>
            </w:r>
          </w:p>
        </w:tc>
        <w:tc>
          <w:tcPr>
            <w:tcW w:w="1266" w:type="pct"/>
            <w:vMerge w:val="continue"/>
            <w:shd w:val="clear" w:color="auto" w:fill="auto"/>
            <w:vAlign w:val="center"/>
          </w:tcPr>
          <w:p w14:paraId="46D450B8">
            <w:pPr>
              <w:jc w:val="center"/>
              <w:rPr>
                <w:rFonts w:hint="default" w:ascii="Times New Roman" w:hAnsi="Times New Roman" w:cs="Times New Roman"/>
                <w:sz w:val="22"/>
                <w:szCs w:val="22"/>
              </w:rPr>
            </w:pPr>
          </w:p>
        </w:tc>
        <w:tc>
          <w:tcPr>
            <w:tcW w:w="1301" w:type="pct"/>
            <w:vMerge w:val="continue"/>
            <w:shd w:val="clear" w:color="auto" w:fill="auto"/>
            <w:vAlign w:val="center"/>
          </w:tcPr>
          <w:p w14:paraId="104C7329">
            <w:pPr>
              <w:jc w:val="center"/>
              <w:rPr>
                <w:rFonts w:hint="default" w:ascii="Times New Roman" w:hAnsi="Times New Roman" w:cs="Times New Roman"/>
                <w:sz w:val="22"/>
                <w:szCs w:val="22"/>
              </w:rPr>
            </w:pPr>
          </w:p>
        </w:tc>
      </w:tr>
      <w:tr w14:paraId="4AA2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6ADE8CA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w:t>
            </w:r>
          </w:p>
        </w:tc>
        <w:tc>
          <w:tcPr>
            <w:tcW w:w="2043" w:type="pct"/>
            <w:vAlign w:val="center"/>
          </w:tcPr>
          <w:p w14:paraId="23826C85">
            <w:pPr>
              <w:jc w:val="center"/>
              <w:rPr>
                <w:rFonts w:hint="default" w:ascii="Times New Roman" w:hAnsi="Times New Roman" w:cs="Times New Roman"/>
                <w:sz w:val="22"/>
                <w:szCs w:val="22"/>
              </w:rPr>
            </w:pPr>
            <w:r>
              <w:rPr>
                <w:rFonts w:hint="default" w:ascii="Times New Roman" w:hAnsi="Times New Roman" w:cs="Times New Roman"/>
                <w:sz w:val="22"/>
                <w:szCs w:val="22"/>
              </w:rPr>
              <w:t>工作温度下的泄漏电流和电气强度</w:t>
            </w:r>
          </w:p>
        </w:tc>
        <w:tc>
          <w:tcPr>
            <w:tcW w:w="1266" w:type="pct"/>
            <w:vMerge w:val="continue"/>
            <w:vAlign w:val="center"/>
          </w:tcPr>
          <w:p w14:paraId="6DFCB652">
            <w:pPr>
              <w:jc w:val="center"/>
              <w:rPr>
                <w:rFonts w:hint="default" w:ascii="Times New Roman" w:hAnsi="Times New Roman" w:cs="Times New Roman"/>
                <w:sz w:val="22"/>
                <w:szCs w:val="22"/>
              </w:rPr>
            </w:pPr>
          </w:p>
        </w:tc>
        <w:tc>
          <w:tcPr>
            <w:tcW w:w="1301" w:type="pct"/>
            <w:vMerge w:val="continue"/>
            <w:vAlign w:val="center"/>
          </w:tcPr>
          <w:p w14:paraId="2829A750">
            <w:pPr>
              <w:jc w:val="center"/>
              <w:rPr>
                <w:rFonts w:hint="default" w:ascii="Times New Roman" w:hAnsi="Times New Roman" w:cs="Times New Roman"/>
                <w:sz w:val="22"/>
                <w:szCs w:val="22"/>
              </w:rPr>
            </w:pPr>
          </w:p>
        </w:tc>
      </w:tr>
      <w:tr w14:paraId="74CE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4C0755C8">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4</w:t>
            </w:r>
          </w:p>
        </w:tc>
        <w:tc>
          <w:tcPr>
            <w:tcW w:w="2043" w:type="pct"/>
            <w:vAlign w:val="center"/>
          </w:tcPr>
          <w:p w14:paraId="4572BC8D">
            <w:pPr>
              <w:jc w:val="center"/>
              <w:rPr>
                <w:rFonts w:hint="default" w:ascii="Times New Roman" w:hAnsi="Times New Roman" w:cs="Times New Roman"/>
                <w:sz w:val="22"/>
                <w:szCs w:val="22"/>
              </w:rPr>
            </w:pPr>
            <w:r>
              <w:rPr>
                <w:rFonts w:hint="default" w:ascii="Times New Roman" w:hAnsi="Times New Roman" w:cs="Times New Roman"/>
                <w:sz w:val="22"/>
                <w:szCs w:val="22"/>
              </w:rPr>
              <w:t>稳定性和机械危险</w:t>
            </w:r>
          </w:p>
        </w:tc>
        <w:tc>
          <w:tcPr>
            <w:tcW w:w="1266" w:type="pct"/>
            <w:vMerge w:val="continue"/>
            <w:vAlign w:val="center"/>
          </w:tcPr>
          <w:p w14:paraId="2E6AC867">
            <w:pPr>
              <w:jc w:val="center"/>
              <w:rPr>
                <w:rFonts w:hint="default" w:ascii="Times New Roman" w:hAnsi="Times New Roman" w:cs="Times New Roman"/>
                <w:sz w:val="22"/>
                <w:szCs w:val="22"/>
              </w:rPr>
            </w:pPr>
          </w:p>
        </w:tc>
        <w:tc>
          <w:tcPr>
            <w:tcW w:w="1301" w:type="pct"/>
            <w:vMerge w:val="continue"/>
            <w:vAlign w:val="center"/>
          </w:tcPr>
          <w:p w14:paraId="06C656CA">
            <w:pPr>
              <w:jc w:val="center"/>
              <w:rPr>
                <w:rFonts w:hint="default" w:ascii="Times New Roman" w:hAnsi="Times New Roman" w:cs="Times New Roman"/>
                <w:sz w:val="22"/>
                <w:szCs w:val="22"/>
              </w:rPr>
            </w:pPr>
          </w:p>
        </w:tc>
      </w:tr>
      <w:tr w14:paraId="0364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0FF9C429">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5</w:t>
            </w:r>
          </w:p>
        </w:tc>
        <w:tc>
          <w:tcPr>
            <w:tcW w:w="2043" w:type="pct"/>
            <w:vAlign w:val="center"/>
          </w:tcPr>
          <w:p w14:paraId="2627C2E5">
            <w:pPr>
              <w:jc w:val="center"/>
              <w:rPr>
                <w:rFonts w:hint="default" w:ascii="Times New Roman" w:hAnsi="Times New Roman" w:cs="Times New Roman"/>
                <w:sz w:val="22"/>
                <w:szCs w:val="22"/>
              </w:rPr>
            </w:pPr>
            <w:r>
              <w:rPr>
                <w:rFonts w:hint="default" w:ascii="Times New Roman" w:hAnsi="Times New Roman" w:cs="Times New Roman"/>
                <w:sz w:val="22"/>
                <w:szCs w:val="22"/>
              </w:rPr>
              <w:t>机械强度</w:t>
            </w:r>
            <w:bookmarkStart w:id="0" w:name="_GoBack"/>
            <w:bookmarkEnd w:id="0"/>
          </w:p>
        </w:tc>
        <w:tc>
          <w:tcPr>
            <w:tcW w:w="1266" w:type="pct"/>
            <w:vMerge w:val="continue"/>
            <w:vAlign w:val="center"/>
          </w:tcPr>
          <w:p w14:paraId="7E1E227B">
            <w:pPr>
              <w:jc w:val="center"/>
              <w:rPr>
                <w:rFonts w:hint="default" w:ascii="Times New Roman" w:hAnsi="Times New Roman" w:cs="Times New Roman"/>
                <w:sz w:val="22"/>
                <w:szCs w:val="22"/>
              </w:rPr>
            </w:pPr>
          </w:p>
        </w:tc>
        <w:tc>
          <w:tcPr>
            <w:tcW w:w="1301" w:type="pct"/>
            <w:vMerge w:val="continue"/>
            <w:vAlign w:val="center"/>
          </w:tcPr>
          <w:p w14:paraId="7A5F8B42">
            <w:pPr>
              <w:jc w:val="center"/>
              <w:rPr>
                <w:rFonts w:hint="default" w:ascii="Times New Roman" w:hAnsi="Times New Roman" w:cs="Times New Roman"/>
                <w:sz w:val="22"/>
                <w:szCs w:val="22"/>
              </w:rPr>
            </w:pPr>
          </w:p>
        </w:tc>
      </w:tr>
      <w:tr w14:paraId="3B8A3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35412DB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6</w:t>
            </w:r>
          </w:p>
        </w:tc>
        <w:tc>
          <w:tcPr>
            <w:tcW w:w="2043" w:type="pct"/>
            <w:vAlign w:val="center"/>
          </w:tcPr>
          <w:p w14:paraId="27043916">
            <w:pPr>
              <w:jc w:val="center"/>
              <w:rPr>
                <w:rFonts w:hint="default" w:ascii="Times New Roman" w:hAnsi="Times New Roman" w:cs="Times New Roman"/>
                <w:sz w:val="22"/>
                <w:szCs w:val="22"/>
              </w:rPr>
            </w:pPr>
            <w:r>
              <w:rPr>
                <w:rFonts w:hint="default" w:ascii="Times New Roman" w:hAnsi="Times New Roman" w:cs="Times New Roman"/>
                <w:sz w:val="22"/>
                <w:szCs w:val="22"/>
              </w:rPr>
              <w:t>电源连接和外部软线</w:t>
            </w:r>
          </w:p>
        </w:tc>
        <w:tc>
          <w:tcPr>
            <w:tcW w:w="1266" w:type="pct"/>
            <w:vMerge w:val="continue"/>
            <w:vAlign w:val="center"/>
          </w:tcPr>
          <w:p w14:paraId="3183DF3A">
            <w:pPr>
              <w:jc w:val="center"/>
              <w:rPr>
                <w:rFonts w:hint="default" w:ascii="Times New Roman" w:hAnsi="Times New Roman" w:cs="Times New Roman"/>
                <w:sz w:val="22"/>
                <w:szCs w:val="22"/>
              </w:rPr>
            </w:pPr>
          </w:p>
        </w:tc>
        <w:tc>
          <w:tcPr>
            <w:tcW w:w="1301" w:type="pct"/>
            <w:vMerge w:val="continue"/>
            <w:vAlign w:val="center"/>
          </w:tcPr>
          <w:p w14:paraId="006029CB">
            <w:pPr>
              <w:jc w:val="center"/>
              <w:rPr>
                <w:rFonts w:hint="default" w:ascii="Times New Roman" w:hAnsi="Times New Roman" w:cs="Times New Roman"/>
                <w:sz w:val="22"/>
                <w:szCs w:val="22"/>
              </w:rPr>
            </w:pPr>
          </w:p>
        </w:tc>
      </w:tr>
      <w:tr w14:paraId="44EF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2D36B55A">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7</w:t>
            </w:r>
          </w:p>
        </w:tc>
        <w:tc>
          <w:tcPr>
            <w:tcW w:w="2043" w:type="pct"/>
            <w:vAlign w:val="center"/>
          </w:tcPr>
          <w:p w14:paraId="01B4BD14">
            <w:pPr>
              <w:snapToGrid w:val="0"/>
              <w:spacing w:line="300" w:lineRule="exact"/>
              <w:jc w:val="center"/>
              <w:rPr>
                <w:rFonts w:hint="default" w:ascii="Times New Roman" w:hAnsi="Times New Roman" w:cs="Times New Roman"/>
              </w:rPr>
            </w:pPr>
            <w:r>
              <w:rPr>
                <w:rFonts w:hint="default" w:ascii="Times New Roman" w:hAnsi="Times New Roman" w:cs="Times New Roman"/>
              </w:rPr>
              <w:t>外部导线用接线端子</w:t>
            </w:r>
          </w:p>
          <w:p w14:paraId="51190D6F">
            <w:pPr>
              <w:jc w:val="center"/>
              <w:rPr>
                <w:rFonts w:hint="default" w:ascii="Times New Roman" w:hAnsi="Times New Roman" w:cs="Times New Roman"/>
                <w:sz w:val="22"/>
                <w:szCs w:val="22"/>
              </w:rPr>
            </w:pPr>
            <w:r>
              <w:rPr>
                <w:rFonts w:hint="default" w:ascii="Times New Roman" w:hAnsi="Times New Roman" w:cs="Times New Roman"/>
                <w:color w:val="000000"/>
                <w:szCs w:val="21"/>
              </w:rPr>
              <w:t>或外部导体用接线端子</w:t>
            </w:r>
          </w:p>
        </w:tc>
        <w:tc>
          <w:tcPr>
            <w:tcW w:w="1266" w:type="pct"/>
            <w:vMerge w:val="continue"/>
            <w:vAlign w:val="center"/>
          </w:tcPr>
          <w:p w14:paraId="0BD0673B">
            <w:pPr>
              <w:jc w:val="center"/>
              <w:rPr>
                <w:rFonts w:hint="default" w:ascii="Times New Roman" w:hAnsi="Times New Roman" w:cs="Times New Roman"/>
                <w:sz w:val="22"/>
                <w:szCs w:val="22"/>
              </w:rPr>
            </w:pPr>
          </w:p>
        </w:tc>
        <w:tc>
          <w:tcPr>
            <w:tcW w:w="1301" w:type="pct"/>
            <w:vMerge w:val="continue"/>
            <w:vAlign w:val="center"/>
          </w:tcPr>
          <w:p w14:paraId="44F50647">
            <w:pPr>
              <w:jc w:val="center"/>
              <w:rPr>
                <w:rFonts w:hint="default" w:ascii="Times New Roman" w:hAnsi="Times New Roman" w:cs="Times New Roman"/>
                <w:sz w:val="22"/>
                <w:szCs w:val="22"/>
              </w:rPr>
            </w:pPr>
          </w:p>
        </w:tc>
      </w:tr>
      <w:tr w14:paraId="531C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88" w:type="pct"/>
            <w:vAlign w:val="center"/>
          </w:tcPr>
          <w:p w14:paraId="5E42FBE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8</w:t>
            </w:r>
          </w:p>
        </w:tc>
        <w:tc>
          <w:tcPr>
            <w:tcW w:w="2043" w:type="pct"/>
            <w:vAlign w:val="center"/>
          </w:tcPr>
          <w:p w14:paraId="5CB3C8CE">
            <w:pPr>
              <w:jc w:val="center"/>
              <w:rPr>
                <w:rFonts w:hint="default" w:ascii="Times New Roman" w:hAnsi="Times New Roman" w:cs="Times New Roman"/>
                <w:sz w:val="22"/>
                <w:szCs w:val="22"/>
              </w:rPr>
            </w:pPr>
            <w:r>
              <w:rPr>
                <w:rFonts w:hint="default" w:ascii="Times New Roman" w:hAnsi="Times New Roman" w:cs="Times New Roman"/>
                <w:sz w:val="22"/>
                <w:szCs w:val="22"/>
              </w:rPr>
              <w:t>接地措施</w:t>
            </w:r>
          </w:p>
        </w:tc>
        <w:tc>
          <w:tcPr>
            <w:tcW w:w="1266" w:type="pct"/>
            <w:vMerge w:val="continue"/>
            <w:vAlign w:val="center"/>
          </w:tcPr>
          <w:p w14:paraId="160C6C09">
            <w:pPr>
              <w:jc w:val="center"/>
              <w:rPr>
                <w:rFonts w:hint="default" w:ascii="Times New Roman" w:hAnsi="Times New Roman" w:cs="Times New Roman"/>
                <w:sz w:val="22"/>
                <w:szCs w:val="22"/>
              </w:rPr>
            </w:pPr>
          </w:p>
        </w:tc>
        <w:tc>
          <w:tcPr>
            <w:tcW w:w="1301" w:type="pct"/>
            <w:vMerge w:val="continue"/>
            <w:vAlign w:val="center"/>
          </w:tcPr>
          <w:p w14:paraId="79B39EAD">
            <w:pPr>
              <w:jc w:val="center"/>
              <w:rPr>
                <w:rFonts w:hint="default" w:ascii="Times New Roman" w:hAnsi="Times New Roman" w:cs="Times New Roman"/>
                <w:sz w:val="22"/>
                <w:szCs w:val="22"/>
              </w:rPr>
            </w:pPr>
          </w:p>
        </w:tc>
      </w:tr>
    </w:tbl>
    <w:p w14:paraId="6210C485">
      <w:pPr>
        <w:spacing w:line="240" w:lineRule="auto"/>
        <w:ind w:firstLine="440" w:firstLineChars="200"/>
        <w:rPr>
          <w:rFonts w:hint="eastAsia" w:ascii="Times New Roman" w:hAnsi="Times New Roman" w:eastAsia="宋体" w:cs="宋体"/>
          <w:sz w:val="22"/>
          <w:szCs w:val="28"/>
        </w:rPr>
      </w:pPr>
    </w:p>
    <w:p w14:paraId="52A7A9F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28AD683">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2A13AB90">
      <w:pPr>
        <w:spacing w:line="240" w:lineRule="auto"/>
        <w:ind w:firstLine="440" w:firstLineChars="200"/>
        <w:rPr>
          <w:rFonts w:ascii="Times New Roman" w:hAnsi="Times New Roman" w:eastAsia="宋体" w:cs="宋体"/>
          <w:sz w:val="22"/>
          <w:szCs w:val="28"/>
        </w:rPr>
      </w:pPr>
    </w:p>
    <w:p w14:paraId="593F362E">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2B69F661">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6F17439A">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4706.1—2005 家用和类似用途电器的安全  第1部分：通用要求</w:t>
      </w:r>
    </w:p>
    <w:p w14:paraId="32CA1AB0">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4706.13—2014 家用和类似用途电器的安全  制冷器具、冰淇淋机和制冰机的特殊要求</w:t>
      </w:r>
    </w:p>
    <w:p w14:paraId="585E16A5">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 44246—2024 家用和类似用途电器、体育用品的电气部分及电玩具  安全技术规范</w:t>
      </w:r>
    </w:p>
    <w:p w14:paraId="50066EC4">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GB/T 4706.1—2024 家用和类似用途电器的安全  第1部分：通用要求</w:t>
      </w:r>
    </w:p>
    <w:p w14:paraId="62331FA1">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GB/T 4706.13—2024 家用和类似用途电器的安全  第13部分：制冷器具、冰淇淋机和制冰机的特殊要求</w:t>
      </w:r>
    </w:p>
    <w:p w14:paraId="5BF975E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4261EBB">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072E084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5F840DB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3D2AE17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319278E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591D317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4C0BAC4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67D4EC98">
      <w:pPr>
        <w:spacing w:line="520" w:lineRule="exact"/>
        <w:ind w:firstLine="440" w:firstLineChars="200"/>
        <w:rPr>
          <w:rFonts w:ascii="Times New Roman" w:hAnsi="Times New Roman" w:eastAsia="宋体" w:cs="宋体"/>
          <w:sz w:val="22"/>
          <w:szCs w:val="28"/>
        </w:rPr>
      </w:pPr>
    </w:p>
    <w:p w14:paraId="3ED5469B">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389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6C1E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9E6C1E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628"/>
    <w:rsid w:val="00070423"/>
    <w:rsid w:val="000A41A6"/>
    <w:rsid w:val="001E694A"/>
    <w:rsid w:val="00264924"/>
    <w:rsid w:val="003E3B17"/>
    <w:rsid w:val="004807B5"/>
    <w:rsid w:val="005C1F3B"/>
    <w:rsid w:val="006D5C07"/>
    <w:rsid w:val="006F4029"/>
    <w:rsid w:val="00732EE4"/>
    <w:rsid w:val="0077452B"/>
    <w:rsid w:val="00795628"/>
    <w:rsid w:val="009326DE"/>
    <w:rsid w:val="00A136B9"/>
    <w:rsid w:val="00A9325F"/>
    <w:rsid w:val="00B63A4D"/>
    <w:rsid w:val="00CE202C"/>
    <w:rsid w:val="00E75942"/>
    <w:rsid w:val="00EB027B"/>
    <w:rsid w:val="00ED5F9B"/>
    <w:rsid w:val="00F15C89"/>
    <w:rsid w:val="02551A35"/>
    <w:rsid w:val="036455F8"/>
    <w:rsid w:val="06E03F13"/>
    <w:rsid w:val="070E6657"/>
    <w:rsid w:val="0CD143AE"/>
    <w:rsid w:val="0D343503"/>
    <w:rsid w:val="13144FF5"/>
    <w:rsid w:val="149E7B87"/>
    <w:rsid w:val="156C55BC"/>
    <w:rsid w:val="1D4A62DF"/>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815</Words>
  <Characters>981</Characters>
  <Lines>7</Lines>
  <Paragraphs>2</Paragraphs>
  <TotalTime>5</TotalTime>
  <ScaleCrop>false</ScaleCrop>
  <LinksUpToDate>false</LinksUpToDate>
  <CharactersWithSpaces>1014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2026-04-28T06:32:00Z</dcterms:created>
  <dc:creator>JinweiJia</dc:creator>
  <cp:lastModifiedBy>zw</cp:lastModifiedBy>
  <dcterms:modified xsi:type="dcterms:W3CDTF">2026-07-06T07:57:02Z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0189C5B671314C379958BBCEC3D6B9C3_13</vt:lpwstr>
  </property>
  <property fmtid="{D5CDD505-2E9C-101B-9397-08002B2CF9AE}" pid="4" name="KSOTemplateDocerSaveRecord">
    <vt:lpwstr>eyJoZGlkIjoiYjU4YTEyOWI0YTA1NzExMDUyM2E4NzRjZjM1MmQ2OWEiLCJ1c2VySWQiOiIxMTI2NTcyODI0In0=</vt:lpwstr>
  </property>
</Properties>
</file>